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E0" w:rsidRDefault="00BF2E5B" w:rsidP="009E609D">
      <w:pPr>
        <w:jc w:val="center"/>
        <w:rPr>
          <w:b/>
          <w:bCs/>
          <w:sz w:val="36"/>
          <w:szCs w:val="36"/>
        </w:rPr>
      </w:pPr>
      <w:r>
        <w:rPr>
          <w:rFonts w:hint="eastAsia"/>
          <w:b/>
          <w:bCs/>
          <w:sz w:val="36"/>
          <w:szCs w:val="36"/>
        </w:rPr>
        <w:t>全球</w:t>
      </w:r>
      <w:r>
        <w:rPr>
          <w:b/>
          <w:bCs/>
          <w:sz w:val="36"/>
          <w:szCs w:val="36"/>
        </w:rPr>
        <w:t>贸易投资服务论坛</w:t>
      </w:r>
    </w:p>
    <w:p w:rsidR="0059737B" w:rsidRDefault="00BF2E5B" w:rsidP="009E609D">
      <w:pPr>
        <w:jc w:val="center"/>
        <w:rPr>
          <w:b/>
          <w:bCs/>
          <w:sz w:val="36"/>
          <w:szCs w:val="36"/>
        </w:rPr>
      </w:pPr>
      <w:r>
        <w:rPr>
          <w:b/>
          <w:bCs/>
          <w:sz w:val="36"/>
          <w:szCs w:val="36"/>
        </w:rPr>
        <w:t>--</w:t>
      </w:r>
      <w:r>
        <w:rPr>
          <w:rFonts w:hint="eastAsia"/>
          <w:b/>
          <w:bCs/>
          <w:sz w:val="36"/>
          <w:szCs w:val="36"/>
        </w:rPr>
        <w:t>“优投”介绍</w:t>
      </w:r>
    </w:p>
    <w:p w:rsidR="00BF2E5B" w:rsidRDefault="00BF2E5B">
      <w:pPr>
        <w:rPr>
          <w:b/>
          <w:bCs/>
          <w:sz w:val="36"/>
          <w:szCs w:val="36"/>
        </w:rPr>
      </w:pPr>
    </w:p>
    <w:p w:rsidR="00BF2E5B" w:rsidRDefault="00BF2E5B" w:rsidP="00BF2E5B">
      <w:pPr>
        <w:spacing w:line="360" w:lineRule="auto"/>
        <w:ind w:firstLine="420"/>
        <w:rPr>
          <w:rFonts w:ascii="宋体" w:hAnsi="宋体" w:cs="宋体"/>
          <w:sz w:val="24"/>
          <w:szCs w:val="24"/>
        </w:rPr>
      </w:pPr>
      <w:r>
        <w:rPr>
          <w:rFonts w:ascii="宋体" w:hAnsi="宋体" w:cs="宋体" w:hint="eastAsia"/>
          <w:sz w:val="24"/>
          <w:szCs w:val="24"/>
        </w:rPr>
        <w:t>优投定位于“中国企业走出去投资贸易服务第一平台”</w:t>
      </w:r>
      <w:r w:rsidR="009E609D">
        <w:rPr>
          <w:rFonts w:ascii="宋体" w:hAnsi="宋体" w:cs="宋体" w:hint="eastAsia"/>
          <w:sz w:val="24"/>
          <w:szCs w:val="24"/>
        </w:rPr>
        <w:t>，</w:t>
      </w:r>
      <w:r>
        <w:rPr>
          <w:rFonts w:ascii="宋体" w:hAnsi="宋体" w:cs="宋体" w:hint="eastAsia"/>
          <w:sz w:val="24"/>
          <w:szCs w:val="24"/>
        </w:rPr>
        <w:t>作为第三方投资贸易平台将为中国企业在海外的投资贸易提供第三方服务，改变中国企业海外工作方式，助力中国企业走出去、实现中国企业产业升级、产能转移。</w:t>
      </w:r>
    </w:p>
    <w:p w:rsidR="00BF2E5B" w:rsidRDefault="00797EE0" w:rsidP="00BF2E5B">
      <w:pPr>
        <w:spacing w:line="360" w:lineRule="auto"/>
        <w:ind w:firstLine="420"/>
        <w:jc w:val="left"/>
        <w:rPr>
          <w:rFonts w:ascii="宋体" w:hAnsi="宋体" w:cs="宋体"/>
          <w:sz w:val="24"/>
          <w:szCs w:val="24"/>
        </w:rPr>
      </w:pPr>
      <w:r>
        <w:rPr>
          <w:rFonts w:ascii="宋体" w:eastAsia="宋体" w:hAnsi="宋体" w:cs="宋体" w:hint="eastAsia"/>
          <w:sz w:val="24"/>
          <w:szCs w:val="24"/>
        </w:rPr>
        <w:t>优投整合全球投资贸易服务的资源，严格</w:t>
      </w:r>
      <w:r>
        <w:rPr>
          <w:rFonts w:ascii="宋体" w:eastAsia="宋体" w:hAnsi="宋体" w:cs="宋体"/>
          <w:sz w:val="24"/>
          <w:szCs w:val="24"/>
        </w:rPr>
        <w:t>遴选各地优质服务供应商，</w:t>
      </w:r>
      <w:r>
        <w:rPr>
          <w:rFonts w:ascii="宋体" w:eastAsia="宋体" w:hAnsi="宋体" w:cs="宋体" w:hint="eastAsia"/>
          <w:sz w:val="24"/>
          <w:szCs w:val="24"/>
        </w:rPr>
        <w:t>在同一个互联网的平台上，能随时满足企业不同的投资贸易服务需求；</w:t>
      </w:r>
      <w:r w:rsidR="00BF2E5B">
        <w:rPr>
          <w:rFonts w:ascii="宋体" w:hAnsi="宋体" w:cs="宋体" w:hint="eastAsia"/>
          <w:sz w:val="24"/>
          <w:szCs w:val="24"/>
        </w:rPr>
        <w:t>精心设计了语言翻译、人力资源、风险管理、法律事务、会计税务、公共关系、救援服务、金融保险、商旅会展、商务代理等10项专属服务，优投通过提供集约化服务，成为企业不在编</w:t>
      </w:r>
      <w:r>
        <w:rPr>
          <w:rFonts w:ascii="宋体" w:hAnsi="宋体" w:cs="宋体" w:hint="eastAsia"/>
          <w:sz w:val="24"/>
          <w:szCs w:val="24"/>
        </w:rPr>
        <w:t>的“国际部”。</w:t>
      </w:r>
      <w:r w:rsidR="004D5EB0">
        <w:rPr>
          <w:rFonts w:ascii="宋体" w:hAnsi="宋体" w:cs="宋体" w:hint="eastAsia"/>
          <w:sz w:val="24"/>
          <w:szCs w:val="24"/>
        </w:rPr>
        <w:t>走出去</w:t>
      </w:r>
      <w:r w:rsidR="004D5EB0">
        <w:rPr>
          <w:rFonts w:ascii="宋体" w:hAnsi="宋体" w:cs="宋体"/>
          <w:sz w:val="24"/>
          <w:szCs w:val="24"/>
        </w:rPr>
        <w:t>的企业无需反复出国考察，即可</w:t>
      </w:r>
      <w:r w:rsidR="004D5EB0">
        <w:rPr>
          <w:rFonts w:ascii="宋体" w:hAnsi="宋体" w:cs="宋体" w:hint="eastAsia"/>
          <w:sz w:val="24"/>
          <w:szCs w:val="24"/>
        </w:rPr>
        <w:t>了解</w:t>
      </w:r>
      <w:r w:rsidR="004D5EB0">
        <w:rPr>
          <w:rFonts w:ascii="宋体" w:hAnsi="宋体" w:cs="宋体"/>
          <w:sz w:val="24"/>
          <w:szCs w:val="24"/>
        </w:rPr>
        <w:t>当地的全面信息</w:t>
      </w:r>
      <w:r w:rsidR="004D5EB0">
        <w:rPr>
          <w:rFonts w:ascii="宋体" w:hAnsi="宋体" w:cs="宋体" w:hint="eastAsia"/>
          <w:sz w:val="24"/>
          <w:szCs w:val="24"/>
        </w:rPr>
        <w:t>，挑选</w:t>
      </w:r>
      <w:r w:rsidR="004D5EB0">
        <w:rPr>
          <w:rFonts w:ascii="宋体" w:hAnsi="宋体" w:cs="宋体"/>
          <w:sz w:val="24"/>
          <w:szCs w:val="24"/>
        </w:rPr>
        <w:t>当地最优质的服务供应商</w:t>
      </w:r>
      <w:r w:rsidR="004D5EB0">
        <w:rPr>
          <w:rFonts w:ascii="宋体" w:hAnsi="宋体" w:cs="宋体" w:hint="eastAsia"/>
          <w:sz w:val="24"/>
          <w:szCs w:val="24"/>
        </w:rPr>
        <w:t>，为</w:t>
      </w:r>
      <w:r w:rsidR="004D5EB0">
        <w:rPr>
          <w:rFonts w:ascii="宋体" w:hAnsi="宋体" w:cs="宋体"/>
          <w:sz w:val="24"/>
          <w:szCs w:val="24"/>
        </w:rPr>
        <w:t>成功的投资打下良好基础，真正做到省心</w:t>
      </w:r>
      <w:r w:rsidR="004D5EB0">
        <w:rPr>
          <w:rFonts w:ascii="宋体" w:hAnsi="宋体" w:cs="宋体" w:hint="eastAsia"/>
          <w:sz w:val="24"/>
          <w:szCs w:val="24"/>
        </w:rPr>
        <w:t>、</w:t>
      </w:r>
      <w:r w:rsidR="004D5EB0">
        <w:rPr>
          <w:rFonts w:ascii="宋体" w:hAnsi="宋体" w:cs="宋体"/>
          <w:sz w:val="24"/>
          <w:szCs w:val="24"/>
        </w:rPr>
        <w:t>省时、</w:t>
      </w:r>
      <w:r w:rsidR="004D5EB0">
        <w:rPr>
          <w:rFonts w:ascii="宋体" w:hAnsi="宋体" w:cs="宋体" w:hint="eastAsia"/>
          <w:sz w:val="24"/>
          <w:szCs w:val="24"/>
        </w:rPr>
        <w:t>省钱</w:t>
      </w:r>
      <w:r w:rsidR="004D5EB0">
        <w:rPr>
          <w:rFonts w:ascii="宋体" w:hAnsi="宋体" w:cs="宋体"/>
          <w:sz w:val="24"/>
          <w:szCs w:val="24"/>
        </w:rPr>
        <w:t>。</w:t>
      </w:r>
    </w:p>
    <w:p w:rsidR="009E609D" w:rsidRDefault="009E609D" w:rsidP="00797EE0">
      <w:pPr>
        <w:spacing w:line="360" w:lineRule="auto"/>
        <w:ind w:firstLine="420"/>
        <w:rPr>
          <w:rFonts w:ascii="宋体" w:hAnsi="宋体" w:cs="宋体"/>
          <w:sz w:val="24"/>
          <w:szCs w:val="24"/>
        </w:rPr>
      </w:pPr>
      <w:r>
        <w:rPr>
          <w:rFonts w:ascii="宋体" w:hAnsi="宋体" w:cs="宋体" w:hint="eastAsia"/>
          <w:sz w:val="24"/>
          <w:szCs w:val="24"/>
        </w:rPr>
        <w:t>2016年底，优投服务范围达到103个国家和地区，包括“一带一路”所经过的64个国家、海外投资总量排名前30的国家、旅游目的地热点地区排名前30的国家以及海外工程承包额排名前20的国家。2017年底，优投的覆盖范围将扩大到233个国家和地区。</w:t>
      </w:r>
    </w:p>
    <w:p w:rsidR="009E609D" w:rsidRDefault="009E609D" w:rsidP="00797EE0">
      <w:pPr>
        <w:spacing w:line="360" w:lineRule="auto"/>
        <w:ind w:firstLine="420"/>
        <w:rPr>
          <w:rFonts w:ascii="宋体" w:hAnsi="宋体" w:cs="宋体"/>
          <w:sz w:val="24"/>
          <w:szCs w:val="24"/>
        </w:rPr>
      </w:pPr>
      <w:r>
        <w:rPr>
          <w:rFonts w:ascii="宋体" w:hAnsi="宋体" w:cs="宋体" w:hint="eastAsia"/>
          <w:sz w:val="24"/>
          <w:szCs w:val="24"/>
        </w:rPr>
        <w:t>优投不仅仅是一个交易平台，它的根本是使用知识共享的理念，实现跨境电商服务，满足政府监管和企业决策的需求。在这个平台上，我们可以从24小时不间断的服务交易中，产生大数据分析，并且根据企业和政府需求，发布各类专业投资报告。因此，优投能够帮助中国企业由对外投资走向实体经济，拓展国际发展空间，并形成中国式的“优投智库”！</w:t>
      </w:r>
    </w:p>
    <w:p w:rsidR="008B5C17" w:rsidRDefault="008B5C17">
      <w:pPr>
        <w:widowControl/>
        <w:jc w:val="left"/>
        <w:rPr>
          <w:color w:val="000000" w:themeColor="text1"/>
        </w:rPr>
      </w:pPr>
      <w:r>
        <w:rPr>
          <w:color w:val="000000" w:themeColor="text1"/>
        </w:rPr>
        <w:br w:type="page"/>
      </w:r>
    </w:p>
    <w:p w:rsidR="009E609D" w:rsidRPr="008B5C17" w:rsidRDefault="008B5C17" w:rsidP="009E609D">
      <w:pPr>
        <w:spacing w:line="360" w:lineRule="auto"/>
        <w:ind w:firstLine="480"/>
        <w:jc w:val="left"/>
        <w:rPr>
          <w:rFonts w:hint="eastAsia"/>
          <w:b/>
          <w:color w:val="000000" w:themeColor="text1"/>
          <w:sz w:val="24"/>
        </w:rPr>
      </w:pPr>
      <w:bookmarkStart w:id="0" w:name="_GoBack"/>
      <w:r w:rsidRPr="008B5C17">
        <w:rPr>
          <w:rFonts w:hint="eastAsia"/>
          <w:b/>
          <w:color w:val="000000" w:themeColor="text1"/>
          <w:sz w:val="24"/>
        </w:rPr>
        <w:lastRenderedPageBreak/>
        <w:t>优投运作</w:t>
      </w:r>
      <w:r w:rsidRPr="008B5C17">
        <w:rPr>
          <w:b/>
          <w:color w:val="000000" w:themeColor="text1"/>
          <w:sz w:val="24"/>
        </w:rPr>
        <w:t>模式：</w:t>
      </w:r>
    </w:p>
    <w:bookmarkEnd w:id="0"/>
    <w:p w:rsidR="008B5C17" w:rsidRPr="009E609D" w:rsidRDefault="008B5C17" w:rsidP="009E609D">
      <w:pPr>
        <w:spacing w:line="360" w:lineRule="auto"/>
        <w:ind w:firstLine="480"/>
        <w:jc w:val="left"/>
        <w:rPr>
          <w:rFonts w:hint="eastAsia"/>
          <w:color w:val="000000" w:themeColor="text1"/>
        </w:rP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38100</wp:posOffset>
            </wp:positionV>
            <wp:extent cx="5274310" cy="3293110"/>
            <wp:effectExtent l="0" t="0" r="2540"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3293110"/>
                    </a:xfrm>
                    <a:prstGeom prst="rect">
                      <a:avLst/>
                    </a:prstGeom>
                  </pic:spPr>
                </pic:pic>
              </a:graphicData>
            </a:graphic>
          </wp:anchor>
        </w:drawing>
      </w:r>
    </w:p>
    <w:sectPr w:rsidR="008B5C17" w:rsidRPr="009E6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98" w:rsidRDefault="007A2698" w:rsidP="008B5C17">
      <w:r>
        <w:separator/>
      </w:r>
    </w:p>
  </w:endnote>
  <w:endnote w:type="continuationSeparator" w:id="0">
    <w:p w:rsidR="007A2698" w:rsidRDefault="007A2698" w:rsidP="008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98" w:rsidRDefault="007A2698" w:rsidP="008B5C17">
      <w:r>
        <w:separator/>
      </w:r>
    </w:p>
  </w:footnote>
  <w:footnote w:type="continuationSeparator" w:id="0">
    <w:p w:rsidR="007A2698" w:rsidRDefault="007A2698" w:rsidP="008B5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B7AF4"/>
    <w:multiLevelType w:val="singleLevel"/>
    <w:tmpl w:val="585B7AF4"/>
    <w:lvl w:ilvl="0">
      <w:start w:val="1"/>
      <w:numFmt w:val="bullet"/>
      <w:lvlText w:val=""/>
      <w:lvlJc w:val="left"/>
      <w:pPr>
        <w:ind w:left="420" w:hanging="420"/>
      </w:pPr>
      <w:rPr>
        <w:rFonts w:ascii="Wingdings" w:hAnsi="Wingdings" w:hint="default"/>
      </w:rPr>
    </w:lvl>
  </w:abstractNum>
  <w:abstractNum w:abstractNumId="1">
    <w:nsid w:val="5863C042"/>
    <w:multiLevelType w:val="singleLevel"/>
    <w:tmpl w:val="5863C042"/>
    <w:lvl w:ilvl="0">
      <w:start w:val="1"/>
      <w:numFmt w:val="decimal"/>
      <w:lvlText w:val="%1)"/>
      <w:lvlJc w:val="left"/>
      <w:pPr>
        <w:ind w:left="425" w:hanging="425"/>
      </w:pPr>
      <w:rPr>
        <w:rFonts w:hint="default"/>
      </w:rPr>
    </w:lvl>
  </w:abstractNum>
  <w:abstractNum w:abstractNumId="2">
    <w:nsid w:val="5864D54C"/>
    <w:multiLevelType w:val="singleLevel"/>
    <w:tmpl w:val="5864D54C"/>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5B"/>
    <w:rsid w:val="004D5EB0"/>
    <w:rsid w:val="0059737B"/>
    <w:rsid w:val="00797EE0"/>
    <w:rsid w:val="007A2698"/>
    <w:rsid w:val="008B5C17"/>
    <w:rsid w:val="009E609D"/>
    <w:rsid w:val="00BF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8843F-272A-43E2-8C64-923B4034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C17"/>
    <w:rPr>
      <w:sz w:val="18"/>
      <w:szCs w:val="18"/>
    </w:rPr>
  </w:style>
  <w:style w:type="paragraph" w:styleId="a4">
    <w:name w:val="footer"/>
    <w:basedOn w:val="a"/>
    <w:link w:val="Char0"/>
    <w:uiPriority w:val="99"/>
    <w:unhideWhenUsed/>
    <w:rsid w:val="008B5C17"/>
    <w:pPr>
      <w:tabs>
        <w:tab w:val="center" w:pos="4153"/>
        <w:tab w:val="right" w:pos="8306"/>
      </w:tabs>
      <w:snapToGrid w:val="0"/>
      <w:jc w:val="left"/>
    </w:pPr>
    <w:rPr>
      <w:sz w:val="18"/>
      <w:szCs w:val="18"/>
    </w:rPr>
  </w:style>
  <w:style w:type="character" w:customStyle="1" w:styleId="Char0">
    <w:name w:val="页脚 Char"/>
    <w:basedOn w:val="a0"/>
    <w:link w:val="a4"/>
    <w:uiPriority w:val="99"/>
    <w:rsid w:val="008B5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1</Pages>
  <Words>93</Words>
  <Characters>536</Characters>
  <Application>Microsoft Office Word</Application>
  <DocSecurity>0</DocSecurity>
  <Lines>4</Lines>
  <Paragraphs>1</Paragraphs>
  <ScaleCrop>false</ScaleCrop>
  <Company>Microsoft</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王鼎</dc:creator>
  <cp:keywords/>
  <dc:description/>
  <cp:lastModifiedBy>王鼎</cp:lastModifiedBy>
  <cp:revision>3</cp:revision>
  <dcterms:created xsi:type="dcterms:W3CDTF">2017-02-09T11:44:00Z</dcterms:created>
  <dcterms:modified xsi:type="dcterms:W3CDTF">2017-02-12T07:21:00Z</dcterms:modified>
</cp:coreProperties>
</file>